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31103D" w:rsidTr="002E6741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31103D" w:rsidRDefault="0031103D" w:rsidP="0031103D">
            <w:pPr>
              <w:pStyle w:val="1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31103D" w:rsidRDefault="0031103D" w:rsidP="002E6741">
            <w:pPr>
              <w:pStyle w:val="a4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31103D" w:rsidRDefault="0031103D" w:rsidP="002E674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31103D" w:rsidRDefault="0031103D" w:rsidP="002E6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PREŞEDINTELE</w:t>
            </w:r>
          </w:p>
          <w:p w:rsidR="0031103D" w:rsidRDefault="0031103D" w:rsidP="002E6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31103D" w:rsidRDefault="0031103D" w:rsidP="002E674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3F46F1B" wp14:editId="33574E74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3D" w:rsidRDefault="0031103D" w:rsidP="002E67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31103D" w:rsidRDefault="0031103D" w:rsidP="002E67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РЕСПУБЛИКА МОЛДОВА</w:t>
            </w:r>
          </w:p>
          <w:p w:rsidR="0031103D" w:rsidRDefault="0031103D" w:rsidP="002E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РАЙОННЫЙ СОВЕТ БРИЧЕНЬ</w:t>
            </w:r>
          </w:p>
          <w:p w:rsidR="0031103D" w:rsidRDefault="0031103D" w:rsidP="002E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ПРЕДСЕДАТЕЛЬ</w:t>
            </w:r>
          </w:p>
          <w:p w:rsidR="0031103D" w:rsidRDefault="0031103D" w:rsidP="002E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03D" w:rsidRDefault="0031103D" w:rsidP="002E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РАЙОНА БРИЧЕНЬ</w:t>
            </w:r>
          </w:p>
        </w:tc>
      </w:tr>
      <w:tr w:rsidR="0031103D" w:rsidTr="002E6741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31103D" w:rsidRDefault="0031103D" w:rsidP="002E6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/>
              </w:rPr>
              <w:t>or.Briceni,str. Independenţei 48</w:t>
            </w:r>
          </w:p>
          <w:p w:rsidR="0031103D" w:rsidRDefault="0031103D" w:rsidP="002E67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31103D" w:rsidRDefault="0031103D" w:rsidP="002E6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31103D" w:rsidRDefault="0031103D" w:rsidP="002E6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48</w:t>
            </w:r>
          </w:p>
          <w:p w:rsidR="0031103D" w:rsidRDefault="0031103D" w:rsidP="002E67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Tel.2-20-58, fax.2-34-92</w:t>
            </w:r>
          </w:p>
        </w:tc>
      </w:tr>
    </w:tbl>
    <w:p w:rsidR="0031103D" w:rsidRDefault="0031103D" w:rsidP="00851F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851F89" w:rsidRDefault="00D53699" w:rsidP="00851F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Decizie nr.</w:t>
      </w:r>
      <w:r w:rsidR="0031103D">
        <w:rPr>
          <w:rFonts w:ascii="Times New Roman" w:hAnsi="Times New Roman" w:cs="Times New Roman"/>
          <w:b/>
          <w:bCs/>
          <w:sz w:val="28"/>
          <w:szCs w:val="28"/>
          <w:lang w:val="it-IT"/>
        </w:rPr>
        <w:t>6/__</w:t>
      </w:r>
    </w:p>
    <w:p w:rsidR="00851F89" w:rsidRDefault="00851F89" w:rsidP="00851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31103D">
        <w:rPr>
          <w:rFonts w:ascii="Times New Roman" w:hAnsi="Times New Roman" w:cs="Times New Roman"/>
          <w:sz w:val="28"/>
          <w:szCs w:val="28"/>
          <w:lang w:val="it-IT"/>
        </w:rPr>
        <w:t>23 noiembrie 2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022                                                     </w:t>
      </w:r>
      <w:r w:rsidR="0031103D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or.Briceni </w:t>
      </w:r>
    </w:p>
    <w:p w:rsidR="00851F89" w:rsidRDefault="00851F89" w:rsidP="00851F89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3699" w:rsidRPr="0031103D" w:rsidRDefault="00851F89" w:rsidP="0031103D">
      <w:pPr>
        <w:pStyle w:val="a4"/>
        <w:ind w:right="3968"/>
        <w:jc w:val="both"/>
        <w:rPr>
          <w:rFonts w:ascii="Times New Roman" w:hAnsi="Times New Roman"/>
          <w:sz w:val="24"/>
          <w:szCs w:val="28"/>
        </w:rPr>
      </w:pPr>
      <w:r w:rsidRPr="0031103D">
        <w:rPr>
          <w:rFonts w:ascii="Times New Roman" w:hAnsi="Times New Roman"/>
          <w:sz w:val="24"/>
          <w:szCs w:val="28"/>
        </w:rPr>
        <w:t>Cu privire la rectif</w:t>
      </w:r>
      <w:r w:rsidR="00D53699" w:rsidRPr="0031103D">
        <w:rPr>
          <w:rFonts w:ascii="Times New Roman" w:hAnsi="Times New Roman"/>
          <w:sz w:val="24"/>
          <w:szCs w:val="28"/>
        </w:rPr>
        <w:t>icarea și alocarea mijloacelor financiare pentru anul 2022</w:t>
      </w:r>
      <w:r w:rsidR="0031103D" w:rsidRPr="0031103D">
        <w:rPr>
          <w:rFonts w:ascii="Times New Roman" w:hAnsi="Times New Roman"/>
          <w:sz w:val="24"/>
          <w:szCs w:val="28"/>
        </w:rPr>
        <w:t xml:space="preserve"> </w:t>
      </w:r>
      <w:r w:rsidR="00D53699" w:rsidRPr="0031103D">
        <w:rPr>
          <w:rFonts w:ascii="Times New Roman" w:hAnsi="Times New Roman"/>
          <w:bCs w:val="0"/>
          <w:sz w:val="24"/>
          <w:szCs w:val="28"/>
        </w:rPr>
        <w:t>la instituțiile din subordinea Consiliului raional</w:t>
      </w:r>
    </w:p>
    <w:p w:rsidR="0031103D" w:rsidRDefault="00851F89" w:rsidP="0031103D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bCs/>
          <w:sz w:val="24"/>
          <w:szCs w:val="28"/>
          <w:lang w:val="ro-RO"/>
        </w:rPr>
      </w:pPr>
      <w:r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În temeiul prevederilor </w:t>
      </w:r>
      <w:r w:rsidR="00D53699" w:rsidRPr="0031103D">
        <w:rPr>
          <w:rFonts w:ascii="Times New Roman" w:hAnsi="Times New Roman" w:cs="Times New Roman"/>
          <w:sz w:val="24"/>
          <w:szCs w:val="28"/>
          <w:lang w:val="ro-RO"/>
        </w:rPr>
        <w:t>art.26 alin.2</w:t>
      </w:r>
      <w:r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al Legii </w:t>
      </w:r>
      <w:r w:rsidR="00D53699" w:rsidRPr="0031103D">
        <w:rPr>
          <w:rFonts w:ascii="Times New Roman" w:hAnsi="Times New Roman" w:cs="Times New Roman"/>
          <w:sz w:val="24"/>
          <w:szCs w:val="28"/>
          <w:lang w:val="ro-RO"/>
        </w:rPr>
        <w:t>Finanțelor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publice locale </w:t>
      </w:r>
      <w:r w:rsidRPr="0031103D">
        <w:rPr>
          <w:rFonts w:ascii="Times New Roman" w:hAnsi="Times New Roman" w:cs="Times New Roman"/>
          <w:sz w:val="24"/>
          <w:szCs w:val="28"/>
          <w:lang w:val="ro-RO"/>
        </w:rPr>
        <w:t>nr.397-XV din 16 octombrie 2003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>,</w:t>
      </w:r>
      <w:r w:rsidR="0031103D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>art.43 alin,1 lit.(b) din Legea</w:t>
      </w:r>
      <w:r w:rsidR="0031103D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>nr.436-XVI din 28.12.2006, privind administrația publică locală, Legii nr.270 din 25 noiembrie 2018 privind sistemul unitar de salarizare în sectorul bugetar,</w:t>
      </w:r>
      <w:r w:rsidR="0031103D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Legii nr.271 din 23 noiembrie 2018 pentru </w:t>
      </w:r>
      <w:r w:rsidR="0031103D" w:rsidRPr="0031103D">
        <w:rPr>
          <w:rFonts w:ascii="Times New Roman" w:hAnsi="Times New Roman" w:cs="Times New Roman"/>
          <w:sz w:val="24"/>
          <w:szCs w:val="28"/>
          <w:lang w:val="ro-RO"/>
        </w:rPr>
        <w:t>modificarea unor acte normative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>,</w:t>
      </w:r>
      <w:r w:rsidR="0031103D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>Hotărîrii Guvernului nr.1231 din 12 decembrie 2018</w:t>
      </w:r>
      <w:r w:rsidR="0031103D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B66DC0" w:rsidRPr="0031103D">
        <w:rPr>
          <w:rFonts w:ascii="Times New Roman" w:hAnsi="Times New Roman" w:cs="Times New Roman"/>
          <w:sz w:val="24"/>
          <w:szCs w:val="28"/>
          <w:lang w:val="ro-RO"/>
        </w:rPr>
        <w:t>pentru punerea în aplicare a prevederilor Legii nr.270 din 23 noiembrie 2018 privind sistemul unitar de salarizare</w:t>
      </w:r>
      <w:r w:rsidR="0031103D" w:rsidRPr="0031103D">
        <w:rPr>
          <w:rFonts w:ascii="Times New Roman" w:hAnsi="Times New Roman" w:cs="Times New Roman"/>
          <w:sz w:val="24"/>
          <w:szCs w:val="28"/>
          <w:lang w:val="ro-RO"/>
        </w:rPr>
        <w:t xml:space="preserve"> în sectorul bugetar</w:t>
      </w:r>
      <w:r w:rsidRPr="0031103D">
        <w:rPr>
          <w:rFonts w:ascii="Times New Roman" w:hAnsi="Times New Roman" w:cs="Times New Roman"/>
          <w:sz w:val="24"/>
          <w:szCs w:val="28"/>
          <w:lang w:val="ro-RO"/>
        </w:rPr>
        <w:t>,</w:t>
      </w:r>
      <w:r w:rsidRPr="0031103D">
        <w:rPr>
          <w:rFonts w:ascii="Times New Roman" w:hAnsi="Times New Roman" w:cs="Times New Roman"/>
          <w:bCs/>
          <w:sz w:val="24"/>
          <w:szCs w:val="28"/>
          <w:lang w:val="ro-RO"/>
        </w:rPr>
        <w:t xml:space="preserve"> Consiliul raional Briceni,</w:t>
      </w:r>
    </w:p>
    <w:p w:rsidR="00851F89" w:rsidRPr="0031103D" w:rsidRDefault="00851F89" w:rsidP="0031103D">
      <w:pPr>
        <w:spacing w:after="0" w:line="240" w:lineRule="auto"/>
        <w:ind w:right="4" w:firstLine="708"/>
        <w:jc w:val="center"/>
        <w:rPr>
          <w:rFonts w:ascii="Times New Roman" w:hAnsi="Times New Roman" w:cs="Times New Roman"/>
          <w:b/>
          <w:bCs/>
          <w:sz w:val="24"/>
          <w:szCs w:val="28"/>
          <w:lang w:val="ro-RO"/>
        </w:rPr>
      </w:pPr>
      <w:r w:rsidRPr="0031103D">
        <w:rPr>
          <w:rFonts w:ascii="Times New Roman" w:hAnsi="Times New Roman"/>
          <w:b/>
          <w:sz w:val="24"/>
          <w:szCs w:val="28"/>
        </w:rPr>
        <w:t>A DECIS:</w:t>
      </w:r>
    </w:p>
    <w:p w:rsidR="00851F89" w:rsidRPr="0031103D" w:rsidRDefault="00851F89" w:rsidP="00851F89">
      <w:pPr>
        <w:pStyle w:val="a4"/>
        <w:numPr>
          <w:ilvl w:val="0"/>
          <w:numId w:val="2"/>
        </w:numPr>
        <w:suppressAutoHyphens w:val="0"/>
        <w:ind w:left="0" w:right="4" w:firstLine="0"/>
        <w:jc w:val="left"/>
        <w:rPr>
          <w:rFonts w:ascii="Times New Roman" w:hAnsi="Times New Roman"/>
          <w:b w:val="0"/>
          <w:sz w:val="24"/>
          <w:szCs w:val="28"/>
        </w:rPr>
      </w:pPr>
      <w:r w:rsidRPr="0031103D">
        <w:rPr>
          <w:rFonts w:ascii="Times New Roman" w:hAnsi="Times New Roman"/>
          <w:b w:val="0"/>
          <w:sz w:val="24"/>
          <w:szCs w:val="28"/>
        </w:rPr>
        <w:t>De a efectua rect</w:t>
      </w:r>
      <w:r w:rsidR="0031103D" w:rsidRPr="0031103D">
        <w:rPr>
          <w:rFonts w:ascii="Times New Roman" w:hAnsi="Times New Roman"/>
          <w:b w:val="0"/>
          <w:sz w:val="24"/>
          <w:szCs w:val="28"/>
        </w:rPr>
        <w:t>ificările planului de finanţare</w:t>
      </w:r>
      <w:r w:rsidRPr="0031103D">
        <w:rPr>
          <w:rFonts w:ascii="Times New Roman" w:hAnsi="Times New Roman"/>
          <w:b w:val="0"/>
          <w:sz w:val="24"/>
          <w:szCs w:val="28"/>
        </w:rPr>
        <w:t xml:space="preserve"> la instituţiile din subordinea </w:t>
      </w:r>
      <w:r w:rsidR="003038E2" w:rsidRPr="0031103D">
        <w:rPr>
          <w:rFonts w:ascii="Times New Roman" w:hAnsi="Times New Roman"/>
          <w:b w:val="0"/>
          <w:sz w:val="24"/>
          <w:szCs w:val="28"/>
        </w:rPr>
        <w:t>Consiliului raional</w:t>
      </w:r>
      <w:r w:rsidRPr="0031103D">
        <w:rPr>
          <w:rFonts w:ascii="Times New Roman" w:hAnsi="Times New Roman"/>
          <w:b w:val="0"/>
          <w:sz w:val="24"/>
          <w:szCs w:val="28"/>
        </w:rPr>
        <w:t>, după cum urmează:</w:t>
      </w:r>
    </w:p>
    <w:p w:rsidR="00851F89" w:rsidRPr="00FE14C6" w:rsidRDefault="00851F89" w:rsidP="00851F89">
      <w:pPr>
        <w:pStyle w:val="a4"/>
        <w:ind w:right="4"/>
        <w:jc w:val="left"/>
        <w:rPr>
          <w:rFonts w:ascii="Times New Roman" w:hAnsi="Times New Roman"/>
          <w:szCs w:val="28"/>
        </w:rPr>
      </w:pP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6"/>
        <w:gridCol w:w="840"/>
        <w:gridCol w:w="1029"/>
        <w:gridCol w:w="889"/>
        <w:gridCol w:w="721"/>
        <w:gridCol w:w="1965"/>
        <w:gridCol w:w="1559"/>
        <w:gridCol w:w="1560"/>
      </w:tblGrid>
      <w:tr w:rsidR="003038E2" w:rsidRPr="00FE14C6" w:rsidTr="00980E04">
        <w:trPr>
          <w:tblCellSpacing w:w="15" w:type="dxa"/>
        </w:trPr>
        <w:tc>
          <w:tcPr>
            <w:tcW w:w="1741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038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038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instituției</w:t>
            </w:r>
            <w:r w:rsidRPr="003038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Funcția(F3)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038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P1,P2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038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038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codului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1F89" w:rsidRPr="003038E2" w:rsidRDefault="003038E2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Suma</w:t>
            </w:r>
          </w:p>
        </w:tc>
      </w:tr>
      <w:tr w:rsidR="003038E2" w:rsidRPr="00FE14C6" w:rsidTr="00980E04">
        <w:trPr>
          <w:tblCellSpacing w:w="15" w:type="dxa"/>
        </w:trPr>
        <w:tc>
          <w:tcPr>
            <w:tcW w:w="1741" w:type="dxa"/>
            <w:shd w:val="clear" w:color="auto" w:fill="auto"/>
            <w:vAlign w:val="center"/>
          </w:tcPr>
          <w:p w:rsidR="00851F89" w:rsidRP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Aparatul</w:t>
            </w:r>
            <w:proofErr w:type="spellEnd"/>
            <w:r w:rsidRPr="0098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președintelui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851F89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11608</w:t>
            </w: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P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51F89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0111</w:t>
            </w: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P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5D0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1F89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0301</w:t>
            </w: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P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</w:t>
            </w:r>
            <w:r w:rsidR="005D0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51F89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00005</w:t>
            </w: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0E04" w:rsidRP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  <w:r w:rsidR="005D0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51F89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Remunerarea muncii</w:t>
            </w: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80E04" w:rsidRPr="00980E04" w:rsidRDefault="005D0907" w:rsidP="00980E0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Contributii de asigurari sociale de stat obligatorii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51F89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211180</w:t>
            </w: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80E04" w:rsidRP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  <w:r w:rsidR="005D0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1F89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-20000,00</w:t>
            </w: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80E04" w:rsidRDefault="00980E04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80E04" w:rsidRPr="00980E04" w:rsidRDefault="005D0907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-5</w:t>
            </w:r>
            <w:r w:rsidR="00980E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000,00</w:t>
            </w:r>
          </w:p>
        </w:tc>
      </w:tr>
      <w:tr w:rsidR="0090030C" w:rsidRPr="0090030C" w:rsidTr="00980E04">
        <w:trPr>
          <w:tblCellSpacing w:w="15" w:type="dxa"/>
        </w:trPr>
        <w:tc>
          <w:tcPr>
            <w:tcW w:w="1741" w:type="dxa"/>
            <w:shd w:val="clear" w:color="auto" w:fill="auto"/>
            <w:vAlign w:val="center"/>
          </w:tcPr>
          <w:p w:rsidR="0090030C" w:rsidRPr="00980E04" w:rsidRDefault="005D0907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guvernarii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11608</w:t>
            </w: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80E04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0030C" w:rsidRDefault="005D0907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0133</w:t>
            </w: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80E04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0030C" w:rsidRDefault="005D0907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0302</w:t>
            </w: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80E04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0030C" w:rsidRDefault="005D0907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00009</w:t>
            </w: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80E04" w:rsidRDefault="0090030C" w:rsidP="006D3029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D0907" w:rsidRDefault="005D0907" w:rsidP="0090030C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Remunerarea muncii</w:t>
            </w:r>
          </w:p>
          <w:p w:rsidR="005D0907" w:rsidRDefault="005D0907" w:rsidP="0090030C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Pr="0090030C" w:rsidRDefault="0090030C" w:rsidP="0090030C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Contribuții de asigurari sociale de stat obligatorii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0030C" w:rsidRDefault="005D0907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211180</w:t>
            </w: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P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212100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0030C" w:rsidRDefault="005D0907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+20</w:t>
            </w:r>
            <w:r w:rsidR="0090030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000,00</w:t>
            </w: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Pr="00980E04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+5000,00</w:t>
            </w:r>
          </w:p>
        </w:tc>
      </w:tr>
      <w:tr w:rsidR="0090030C" w:rsidRPr="0090030C" w:rsidTr="00980E04">
        <w:trPr>
          <w:tblCellSpacing w:w="15" w:type="dxa"/>
        </w:trPr>
        <w:tc>
          <w:tcPr>
            <w:tcW w:w="1741" w:type="dxa"/>
            <w:shd w:val="clear" w:color="auto" w:fill="auto"/>
            <w:vAlign w:val="center"/>
          </w:tcPr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Aparatul</w:t>
            </w:r>
            <w:proofErr w:type="spellEnd"/>
            <w:r w:rsidRPr="0098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președintelui</w:t>
            </w:r>
            <w:proofErr w:type="spellEnd"/>
          </w:p>
          <w:p w:rsidR="005D0907" w:rsidRDefault="005D0907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907" w:rsidRPr="00980E04" w:rsidRDefault="005D0907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Ocrotirea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sanatatii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90030C" w:rsidRPr="00980E04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0769</w:t>
            </w: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80E04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8019</w:t>
            </w: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80E04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00069</w:t>
            </w: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80E04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00180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sanatații</w:t>
            </w:r>
            <w:proofErr w:type="spellEnd"/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publică</w:t>
            </w:r>
            <w:proofErr w:type="spellEnd"/>
          </w:p>
          <w:p w:rsidR="0090030C" w:rsidRP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254000</w:t>
            </w: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30C" w:rsidRP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-40800,00</w:t>
            </w: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0030C" w:rsidRPr="00980E04" w:rsidRDefault="0090030C" w:rsidP="00F3440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+40800,00</w:t>
            </w:r>
          </w:p>
        </w:tc>
      </w:tr>
    </w:tbl>
    <w:p w:rsidR="00851F89" w:rsidRPr="00F83DEF" w:rsidRDefault="00851F89" w:rsidP="00F83DEF">
      <w:pPr>
        <w:tabs>
          <w:tab w:val="left" w:pos="5964"/>
        </w:tabs>
        <w:ind w:right="4"/>
        <w:rPr>
          <w:rFonts w:ascii="Times New Roman" w:hAnsi="Times New Roman" w:cs="Times New Roman"/>
          <w:sz w:val="28"/>
          <w:szCs w:val="28"/>
          <w:lang w:val="ro-RO"/>
        </w:rPr>
      </w:pPr>
      <w:r w:rsidRPr="0031103D">
        <w:rPr>
          <w:rFonts w:ascii="Times New Roman" w:hAnsi="Times New Roman" w:cs="Times New Roman"/>
          <w:sz w:val="24"/>
          <w:szCs w:val="28"/>
          <w:lang w:val="ro-RO"/>
        </w:rPr>
        <w:t>2.  Controlul executării prezentei decizii va fi exercitat de dl Vitalii Lupaşco, Președintele raionului.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  <w:t xml:space="preserve">                                     </w:t>
      </w:r>
    </w:p>
    <w:p w:rsidR="0031103D" w:rsidRPr="00F97D79" w:rsidRDefault="0031103D" w:rsidP="003110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 xml:space="preserve">Preşedintele </w:t>
      </w:r>
    </w:p>
    <w:p w:rsidR="0031103D" w:rsidRPr="00F97D79" w:rsidRDefault="0031103D" w:rsidP="003110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>raionului Briceni</w:t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  <w:t xml:space="preserve">       </w:t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  <w:t xml:space="preserve">                                  Vitalii Lupașco </w:t>
      </w:r>
    </w:p>
    <w:p w:rsidR="0031103D" w:rsidRDefault="0031103D" w:rsidP="003110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2"/>
          <w:szCs w:val="26"/>
          <w:lang w:val="it-IT"/>
        </w:rPr>
      </w:pPr>
    </w:p>
    <w:p w:rsidR="0031103D" w:rsidRPr="00F97D79" w:rsidRDefault="0031103D" w:rsidP="003110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Secretar al</w:t>
      </w:r>
    </w:p>
    <w:p w:rsidR="0031103D" w:rsidRPr="00F97D79" w:rsidRDefault="0031103D" w:rsidP="003110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 xml:space="preserve">Consiliului raional Briceni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</w:t>
      </w: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Vadim Saracuța</w:t>
      </w:r>
    </w:p>
    <w:p w:rsidR="0031103D" w:rsidRDefault="0031103D" w:rsidP="003110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6"/>
          <w:lang w:val="ro-RO"/>
        </w:rPr>
      </w:pPr>
    </w:p>
    <w:p w:rsidR="0031103D" w:rsidRPr="00F97D79" w:rsidRDefault="0031103D" w:rsidP="003110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Specialist principal</w:t>
      </w:r>
    </w:p>
    <w:p w:rsidR="0031103D" w:rsidRPr="00F97D79" w:rsidRDefault="0031103D" w:rsidP="0031103D">
      <w:pPr>
        <w:spacing w:after="0" w:line="240" w:lineRule="auto"/>
        <w:contextualSpacing/>
        <w:jc w:val="both"/>
        <w:rPr>
          <w:sz w:val="28"/>
          <w:szCs w:val="26"/>
          <w:lang w:val="en-US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 xml:space="preserve">în probleme juridice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</w:t>
      </w: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Victor Statnîi</w:t>
      </w:r>
    </w:p>
    <w:p w:rsidR="0031103D" w:rsidRPr="00DC608F" w:rsidRDefault="0031103D" w:rsidP="0031103D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26"/>
          <w:lang w:val="en-US"/>
        </w:rPr>
      </w:pPr>
    </w:p>
    <w:p w:rsidR="003B0F74" w:rsidRPr="0031103D" w:rsidRDefault="0031103D">
      <w:pPr>
        <w:rPr>
          <w:lang w:val="ro-RO"/>
        </w:rPr>
      </w:pPr>
      <w:r w:rsidRPr="00474F2C">
        <w:rPr>
          <w:rFonts w:ascii="Times New Roman" w:hAnsi="Times New Roman" w:cs="Times New Roman"/>
          <w:b/>
          <w:sz w:val="28"/>
          <w:lang w:val="ro-RO"/>
        </w:rPr>
        <w:t xml:space="preserve">Șef al Direcției Finanțe                                                       </w:t>
      </w:r>
      <w:r>
        <w:rPr>
          <w:rFonts w:ascii="Times New Roman" w:hAnsi="Times New Roman" w:cs="Times New Roman"/>
          <w:b/>
          <w:sz w:val="28"/>
          <w:lang w:val="ro-RO"/>
        </w:rPr>
        <w:t xml:space="preserve">          </w:t>
      </w:r>
      <w:r w:rsidRPr="00474F2C">
        <w:rPr>
          <w:rFonts w:ascii="Times New Roman" w:hAnsi="Times New Roman" w:cs="Times New Roman"/>
          <w:b/>
          <w:sz w:val="28"/>
          <w:lang w:val="ro-RO"/>
        </w:rPr>
        <w:t>Alla Lupașco</w:t>
      </w:r>
      <w:bookmarkStart w:id="0" w:name="_GoBack"/>
      <w:bookmarkEnd w:id="0"/>
    </w:p>
    <w:sectPr w:rsidR="003B0F74" w:rsidRPr="0031103D" w:rsidSect="0031103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407DC3"/>
    <w:multiLevelType w:val="multilevel"/>
    <w:tmpl w:val="BE7C0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9C5A2C"/>
    <w:multiLevelType w:val="hybridMultilevel"/>
    <w:tmpl w:val="352681FC"/>
    <w:lvl w:ilvl="0" w:tplc="EEF6019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71"/>
    <w:rsid w:val="00165C67"/>
    <w:rsid w:val="002F0F13"/>
    <w:rsid w:val="003038E2"/>
    <w:rsid w:val="0031103D"/>
    <w:rsid w:val="00397E51"/>
    <w:rsid w:val="003B0F74"/>
    <w:rsid w:val="004A0370"/>
    <w:rsid w:val="005D0907"/>
    <w:rsid w:val="00851F89"/>
    <w:rsid w:val="0090030C"/>
    <w:rsid w:val="00933A8B"/>
    <w:rsid w:val="00980E04"/>
    <w:rsid w:val="00B66DC0"/>
    <w:rsid w:val="00D53699"/>
    <w:rsid w:val="00E86F71"/>
    <w:rsid w:val="00F8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36D39-3C32-46CF-9BC6-3B00384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9"/>
  </w:style>
  <w:style w:type="paragraph" w:styleId="1">
    <w:name w:val="heading 1"/>
    <w:basedOn w:val="a"/>
    <w:next w:val="a"/>
    <w:link w:val="10"/>
    <w:qFormat/>
    <w:rsid w:val="0031103D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8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"/>
    <w:aliases w:val="Знак1, Знак1"/>
    <w:basedOn w:val="a"/>
    <w:link w:val="11"/>
    <w:uiPriority w:val="99"/>
    <w:unhideWhenUsed/>
    <w:rsid w:val="00851F89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5">
    <w:name w:val="Основной текст Знак"/>
    <w:basedOn w:val="a0"/>
    <w:uiPriority w:val="99"/>
    <w:semiHidden/>
    <w:rsid w:val="00851F89"/>
  </w:style>
  <w:style w:type="character" w:customStyle="1" w:styleId="11">
    <w:name w:val="Основной текст Знак1"/>
    <w:aliases w:val="Знак1 Знак, Знак1 Знак"/>
    <w:basedOn w:val="a0"/>
    <w:link w:val="a4"/>
    <w:uiPriority w:val="99"/>
    <w:locked/>
    <w:rsid w:val="00851F89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6">
    <w:name w:val="Balloon Text"/>
    <w:basedOn w:val="a"/>
    <w:link w:val="a7"/>
    <w:uiPriority w:val="99"/>
    <w:semiHidden/>
    <w:unhideWhenUsed/>
    <w:rsid w:val="004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3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103D"/>
    <w:rPr>
      <w:rFonts w:ascii="Calibri" w:eastAsia="Times New Roman" w:hAnsi="Calibri" w:cs="Times New Roman"/>
      <w:b/>
      <w:bCs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2022-11-14T11:31:00Z</cp:lastPrinted>
  <dcterms:created xsi:type="dcterms:W3CDTF">2022-11-10T14:08:00Z</dcterms:created>
  <dcterms:modified xsi:type="dcterms:W3CDTF">2022-11-14T11:46:00Z</dcterms:modified>
</cp:coreProperties>
</file>